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567" w:rsidRPr="003A1567" w:rsidRDefault="003A1567" w:rsidP="003A1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курсу «С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портивные игры»</w:t>
      </w:r>
    </w:p>
    <w:p w:rsidR="005C389D" w:rsidRPr="003A1567" w:rsidRDefault="003A1567" w:rsidP="003A1567">
      <w:pPr>
        <w:jc w:val="both"/>
        <w:rPr>
          <w:rFonts w:ascii="Times New Roman" w:hAnsi="Times New Roman" w:cs="Times New Roman"/>
          <w:sz w:val="24"/>
          <w:szCs w:val="24"/>
        </w:rPr>
      </w:pPr>
      <w:r w:rsidRPr="003A1567">
        <w:rPr>
          <w:rFonts w:ascii="Times New Roman" w:hAnsi="Times New Roman" w:cs="Times New Roman"/>
          <w:sz w:val="24"/>
          <w:szCs w:val="24"/>
        </w:rPr>
        <w:t xml:space="preserve">Настоящая программа курса «Спортивные игры» для 5 классов, разработана на основе: 1. Внеурочная деятельность учащихся. Баскетбол: пособие для учителей и методистов / Г.А. </w:t>
      </w:r>
      <w:proofErr w:type="spellStart"/>
      <w:r w:rsidRPr="003A1567">
        <w:rPr>
          <w:rFonts w:ascii="Times New Roman" w:hAnsi="Times New Roman" w:cs="Times New Roman"/>
          <w:sz w:val="24"/>
          <w:szCs w:val="24"/>
        </w:rPr>
        <w:t>Колодницкий</w:t>
      </w:r>
      <w:proofErr w:type="spellEnd"/>
      <w:r w:rsidRPr="003A1567">
        <w:rPr>
          <w:rFonts w:ascii="Times New Roman" w:hAnsi="Times New Roman" w:cs="Times New Roman"/>
          <w:sz w:val="24"/>
          <w:szCs w:val="24"/>
        </w:rPr>
        <w:t xml:space="preserve">, В.С. Кузнецов, М.В. Маслов. — </w:t>
      </w:r>
      <w:proofErr w:type="gramStart"/>
      <w:r w:rsidRPr="003A1567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3A1567">
        <w:rPr>
          <w:rFonts w:ascii="Times New Roman" w:hAnsi="Times New Roman" w:cs="Times New Roman"/>
          <w:sz w:val="24"/>
          <w:szCs w:val="24"/>
        </w:rPr>
        <w:t xml:space="preserve"> Просвещение, 2017. – 93 </w:t>
      </w:r>
      <w:proofErr w:type="gramStart"/>
      <w:r w:rsidRPr="003A1567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3A1567">
        <w:rPr>
          <w:rFonts w:ascii="Times New Roman" w:hAnsi="Times New Roman" w:cs="Times New Roman"/>
          <w:sz w:val="24"/>
          <w:szCs w:val="24"/>
        </w:rPr>
        <w:t xml:space="preserve"> ил. – (Работаем по новым стандартам). 2. ООП ООО МБОУ «Лицей №24» им. П.С. Приходько. 3. Локальными актами МБОУ «Лицей №24» им. П.С. Приходько Рабочая программа по курсу «Спортивные игры» для 5 классов составлена из расчета 1 час в неделю суммарно 34 часа. Программа занятий позволяет учащимся восполнить недостаток навыков и овладеть необходимыми приёмами игры, так как количество </w:t>
      </w:r>
      <w:proofErr w:type="gramStart"/>
      <w:r w:rsidRPr="003A1567">
        <w:rPr>
          <w:rFonts w:ascii="Times New Roman" w:hAnsi="Times New Roman" w:cs="Times New Roman"/>
          <w:sz w:val="24"/>
          <w:szCs w:val="24"/>
        </w:rPr>
        <w:t>учебных часов</w:t>
      </w:r>
      <w:proofErr w:type="gramEnd"/>
      <w:r w:rsidRPr="003A1567">
        <w:rPr>
          <w:rFonts w:ascii="Times New Roman" w:hAnsi="Times New Roman" w:cs="Times New Roman"/>
          <w:sz w:val="24"/>
          <w:szCs w:val="24"/>
        </w:rPr>
        <w:t xml:space="preserve"> отведённых на изучение раздела «Баскетбол» в школьной программе недостаточно для качественного овладения игровыми навыками и в особенности тактическими приёмами, способствует формированию и сохранению здоровья учащихся, а также благотворно воздействует на все системы детского организма. Главный акцент в программе ставится развитию физических способностей, которые можно реально использовать в </w:t>
      </w:r>
      <w:proofErr w:type="spellStart"/>
      <w:r w:rsidRPr="003A1567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3A1567">
        <w:rPr>
          <w:rFonts w:ascii="Times New Roman" w:hAnsi="Times New Roman" w:cs="Times New Roman"/>
          <w:sz w:val="24"/>
          <w:szCs w:val="24"/>
        </w:rPr>
        <w:t xml:space="preserve"> - тренировочных занятиях в школьной спортивной секции по баскетболу и в самостоятельных занятиях. В рамках программы происходит решение личностных задач ребенка. В программе представлены доступные для обучающихся упражнения, способствующие овладению элементами техники и тактики игры в баскетбол, развитию физических способностей Цель программы: укрепление здоровья, физического развития и подготовленности, воспитание личностных качеств, освоение и совершенствование жизненно важных двигательных навыков, основ спортивной техники избранного вида спорта. Задачи: - пропаганда здорового образа жизни, укрепление здоровья, содействие гармоническому физическому развитию занимающихся; -популяризация баскетбола как вида спорта и активного отдыха; - формирование у обучающихся необходимых теоретических знаний; -обучение технике и тактике игры в баскетбол; -развитие физических способностей (силовых, скоростных, скоростно-силовых, координационных, выносливости, гибкости); -воспитание моральных и волевых качеств. Ценностные ориентиры содержания курса: - ценность ребенка как самостоятельной личности; - формирование у обучающихся устойчивого интереса к занятиям баскетболом; - развить чувство ответственности, коллективизма и скорость принятия решений; Формы проведения занятия и виды деятельности: - Однонаправленные занятия (посвящены только одному из компонентов подготовки баскетболиста: техникой, тактикой или физической); - Комбинированные занятия (включают два-три компонента в различных сочетаниях: техническая и физическая подготовка; техническая и тактическая подготовка; техническая, физическая и тактическая подготовка); - Целостно-игровые занятия (построены на учебной двухсторонней игре в баскетбол с соблюдением основных правил); - Контрольные занятия (прием нормативов у занимающихся, выполнению контрольных упражнений (двигательных заданий) с целью получения данных об уровне </w:t>
      </w:r>
      <w:proofErr w:type="spellStart"/>
      <w:r w:rsidRPr="003A1567">
        <w:rPr>
          <w:rFonts w:ascii="Times New Roman" w:hAnsi="Times New Roman" w:cs="Times New Roman"/>
          <w:sz w:val="24"/>
          <w:szCs w:val="24"/>
        </w:rPr>
        <w:t>техникотактической</w:t>
      </w:r>
      <w:proofErr w:type="spellEnd"/>
      <w:r w:rsidRPr="003A1567">
        <w:rPr>
          <w:rFonts w:ascii="Times New Roman" w:hAnsi="Times New Roman" w:cs="Times New Roman"/>
          <w:sz w:val="24"/>
          <w:szCs w:val="24"/>
        </w:rPr>
        <w:t xml:space="preserve"> и физической подготовленности занимающихся) Формы представления результатов: Учет знаний и умений для контроля и оценки результатов освоения программы происходит путем участия в матчевых встречах, в соревнованиях , зачеты, тестирования. Подобная организация учета знаний и умений для контроля и оценки результатов освоения программы способствует формированию и поддержанию ситуации успеха для каждого обучающегося, а также процессу обучения в командном сотрудничестве, при котором каждый ребенок будет значимым участником деятельности. Планируемые результаты: Данная программа направлена на достижение учащимися личностных, </w:t>
      </w:r>
      <w:proofErr w:type="spellStart"/>
      <w:r w:rsidRPr="003A156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A1567">
        <w:rPr>
          <w:rFonts w:ascii="Times New Roman" w:hAnsi="Times New Roman" w:cs="Times New Roman"/>
          <w:sz w:val="24"/>
          <w:szCs w:val="24"/>
        </w:rPr>
        <w:t xml:space="preserve"> и предметных результатов. Личностные результаты: – формирование устойчивого интереса, мотивации к занятиям физической культурой и к здоровому образу жизни; – воспитание морально-этических и волевых качеств; – дисциплинированность, трудолюбие, упорство в </w:t>
      </w:r>
      <w:r w:rsidRPr="003A1567">
        <w:rPr>
          <w:rFonts w:ascii="Times New Roman" w:hAnsi="Times New Roman" w:cs="Times New Roman"/>
          <w:sz w:val="24"/>
          <w:szCs w:val="24"/>
        </w:rPr>
        <w:lastRenderedPageBreak/>
        <w:t xml:space="preserve">достижении поставленных целей; – умение управлять своими эмоциями в различных ситуациях; – умение оказывать помощь своим сверстникам. </w:t>
      </w:r>
      <w:proofErr w:type="spellStart"/>
      <w:r w:rsidRPr="003A156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A1567">
        <w:rPr>
          <w:rFonts w:ascii="Times New Roman" w:hAnsi="Times New Roman" w:cs="Times New Roman"/>
          <w:sz w:val="24"/>
          <w:szCs w:val="24"/>
        </w:rPr>
        <w:t xml:space="preserve"> результаты: – определять наиболее эффективные способы достижения результата; – умение находить ошибки при выполнении заданий и уметь их исправлять; – уметь организовать самостоятельные занятия баскетболом, а также, с группой товарищей; – организовывать и проводить соревнования по баскетболу в классе, во дворе; – умение рационально распределять своё время в режиме дня, выполнять утреннюю зарядку; – умение вести наблюдение за показателями своего физического развития; Предметные результаты: – знать об особенностях зарождения, истории баскетбола; – знать о физических качествах и правилах их тестирования; – выполнять упражнения по физической подготовке в соответствии с возрастом; – владеть тактико-техническими приемами баскетбола; – знать основы личной гигиены, причины травматизма при занятиях баскетболом и правила его предупреждения; владеть основами судейства игры в баскетбол.</w:t>
      </w:r>
    </w:p>
    <w:sectPr w:rsidR="005C389D" w:rsidRPr="003A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67"/>
    <w:rsid w:val="003A1567"/>
    <w:rsid w:val="005C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567D"/>
  <w15:chartTrackingRefBased/>
  <w15:docId w15:val="{D554EC62-4A58-4725-90DE-C6B8AD31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Доценко</cp:lastModifiedBy>
  <cp:revision>1</cp:revision>
  <dcterms:created xsi:type="dcterms:W3CDTF">2022-12-05T07:43:00Z</dcterms:created>
  <dcterms:modified xsi:type="dcterms:W3CDTF">2022-12-05T07:44:00Z</dcterms:modified>
</cp:coreProperties>
</file>